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E5" w:rsidRPr="001C5793" w:rsidRDefault="00C82BE5" w:rsidP="00C82BE5">
      <w:pPr>
        <w:rPr>
          <w:rFonts w:ascii="Century Gothic" w:hAnsi="Century Gothic"/>
          <w:b/>
          <w:sz w:val="28"/>
          <w:szCs w:val="28"/>
        </w:rPr>
      </w:pPr>
      <w:bookmarkStart w:id="0" w:name="_GoBack"/>
      <w:r w:rsidRPr="001C5793">
        <w:rPr>
          <w:rFonts w:ascii="Century Gothic" w:hAnsi="Century Gothic"/>
          <w:b/>
          <w:sz w:val="28"/>
          <w:szCs w:val="28"/>
        </w:rPr>
        <w:t>Statement UWG zur Regionalplanung 2035</w:t>
      </w:r>
    </w:p>
    <w:bookmarkEnd w:id="0"/>
    <w:p w:rsidR="00C82BE5" w:rsidRPr="001C5793" w:rsidRDefault="00C82BE5" w:rsidP="00C82BE5">
      <w:pPr>
        <w:rPr>
          <w:rFonts w:ascii="Century Gothic" w:hAnsi="Century Gothic"/>
        </w:rPr>
      </w:pPr>
    </w:p>
    <w:p w:rsidR="00C82BE5" w:rsidRPr="001C5793" w:rsidRDefault="00C82BE5" w:rsidP="00C82BE5">
      <w:pPr>
        <w:rPr>
          <w:rFonts w:ascii="Century Gothic" w:hAnsi="Century Gothic"/>
        </w:rPr>
      </w:pPr>
      <w:r w:rsidRPr="001C5793">
        <w:rPr>
          <w:rFonts w:ascii="Century Gothic" w:hAnsi="Century Gothic"/>
        </w:rPr>
        <w:t xml:space="preserve">Oberstes Ziel für die Fraktion der UWG ist, die Wohn- und Lebensqualität in </w:t>
      </w:r>
      <w:proofErr w:type="spellStart"/>
      <w:r w:rsidRPr="001C5793">
        <w:rPr>
          <w:rFonts w:ascii="Century Gothic" w:hAnsi="Century Gothic"/>
        </w:rPr>
        <w:t>Roetgen</w:t>
      </w:r>
      <w:proofErr w:type="spellEnd"/>
      <w:r w:rsidRPr="001C5793">
        <w:rPr>
          <w:rFonts w:ascii="Century Gothic" w:hAnsi="Century Gothic"/>
        </w:rPr>
        <w:t xml:space="preserve"> zu erhalten und für die Zukunft eine geordnete Ortsentwicklung auf den Weg zu bringen, </w:t>
      </w:r>
    </w:p>
    <w:p w:rsidR="00C82BE5" w:rsidRPr="001C5793" w:rsidRDefault="00C82BE5" w:rsidP="00C82BE5">
      <w:pPr>
        <w:rPr>
          <w:rFonts w:ascii="Century Gothic" w:hAnsi="Century Gothic"/>
        </w:rPr>
      </w:pPr>
      <w:r w:rsidRPr="001C5793">
        <w:rPr>
          <w:rFonts w:ascii="Century Gothic" w:hAnsi="Century Gothic"/>
        </w:rPr>
        <w:t>die nicht von Gewinnmaximierung geprägt ist, sondern sich vorrangig an den</w:t>
      </w:r>
    </w:p>
    <w:p w:rsidR="00C82BE5" w:rsidRPr="001C5793" w:rsidRDefault="00C82BE5" w:rsidP="00C82BE5">
      <w:pPr>
        <w:rPr>
          <w:rFonts w:ascii="Century Gothic" w:hAnsi="Century Gothic"/>
        </w:rPr>
      </w:pPr>
      <w:r w:rsidRPr="001C5793">
        <w:rPr>
          <w:rFonts w:ascii="Century Gothic" w:hAnsi="Century Gothic"/>
        </w:rPr>
        <w:t xml:space="preserve">Wünschen und Bedürfnissen der </w:t>
      </w:r>
      <w:proofErr w:type="spellStart"/>
      <w:r w:rsidRPr="001C5793">
        <w:rPr>
          <w:rFonts w:ascii="Century Gothic" w:hAnsi="Century Gothic"/>
        </w:rPr>
        <w:t>Roetgener</w:t>
      </w:r>
      <w:proofErr w:type="spellEnd"/>
      <w:r w:rsidRPr="001C5793">
        <w:rPr>
          <w:rFonts w:ascii="Century Gothic" w:hAnsi="Century Gothic"/>
        </w:rPr>
        <w:t xml:space="preserve"> Bürgerinnen und Bürger orientiert. </w:t>
      </w:r>
    </w:p>
    <w:p w:rsidR="00C82BE5" w:rsidRPr="001C5793" w:rsidRDefault="00C82BE5" w:rsidP="00C82BE5">
      <w:pPr>
        <w:rPr>
          <w:rFonts w:ascii="Century Gothic" w:hAnsi="Century Gothic"/>
        </w:rPr>
      </w:pPr>
    </w:p>
    <w:p w:rsidR="00C82BE5" w:rsidRPr="001C5793" w:rsidRDefault="00C82BE5" w:rsidP="00C82BE5">
      <w:pPr>
        <w:rPr>
          <w:rFonts w:ascii="Century Gothic" w:hAnsi="Century Gothic"/>
        </w:rPr>
      </w:pPr>
      <w:r w:rsidRPr="001C5793">
        <w:rPr>
          <w:rFonts w:ascii="Century Gothic" w:hAnsi="Century Gothic"/>
        </w:rPr>
        <w:t xml:space="preserve">Mangels gemeindeeigener Potenzialflächen wird man hinsichtlich der Entwicklung neuer Wohnbauflächen aktiv auf Grundstückseigentümer zugehen müssen. </w:t>
      </w:r>
    </w:p>
    <w:p w:rsidR="00C82BE5" w:rsidRPr="001C5793" w:rsidRDefault="00C82BE5" w:rsidP="00C82BE5">
      <w:pPr>
        <w:rPr>
          <w:rFonts w:ascii="Century Gothic" w:hAnsi="Century Gothic"/>
        </w:rPr>
      </w:pPr>
      <w:r w:rsidRPr="001C5793">
        <w:rPr>
          <w:rFonts w:ascii="Century Gothic" w:hAnsi="Century Gothic"/>
        </w:rPr>
        <w:t xml:space="preserve">Eine weitere Lösung zur Schaffung von Baulandflächen sehen wir an vielen einzelnen Stellen im Gemeindegebiet die zur Arrondierung geeignet sind. </w:t>
      </w:r>
    </w:p>
    <w:p w:rsidR="00C82BE5" w:rsidRPr="001C5793" w:rsidRDefault="00C82BE5" w:rsidP="00C82BE5">
      <w:pPr>
        <w:rPr>
          <w:rFonts w:ascii="Century Gothic" w:hAnsi="Century Gothic"/>
        </w:rPr>
      </w:pPr>
      <w:r w:rsidRPr="001C5793">
        <w:rPr>
          <w:rFonts w:ascii="Century Gothic" w:hAnsi="Century Gothic"/>
        </w:rPr>
        <w:t>Hier ist ein Umdenken seitens der Bauverwaltung erforderlich, wenn wir aktiv gestalten wollen.</w:t>
      </w:r>
    </w:p>
    <w:p w:rsidR="00C82BE5" w:rsidRDefault="00C82BE5" w:rsidP="00C82BE5">
      <w:pPr>
        <w:rPr>
          <w:lang w:eastAsia="de-DE"/>
        </w:rPr>
      </w:pPr>
    </w:p>
    <w:p w:rsidR="005B2844" w:rsidRDefault="005B2844"/>
    <w:sectPr w:rsidR="005B28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E5"/>
    <w:rsid w:val="001C5793"/>
    <w:rsid w:val="005B2844"/>
    <w:rsid w:val="00C8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BE5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BE5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</dc:creator>
  <cp:lastModifiedBy>Rainer</cp:lastModifiedBy>
  <cp:revision>3</cp:revision>
  <dcterms:created xsi:type="dcterms:W3CDTF">2017-12-15T06:21:00Z</dcterms:created>
  <dcterms:modified xsi:type="dcterms:W3CDTF">2017-12-15T17:45:00Z</dcterms:modified>
</cp:coreProperties>
</file>